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Science Europe: Science Europe Template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Data description and collection or re-use of existing data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new data be collected or produced and/or how will existing data be re-used?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What data (for example the kinds, formats, and volumes) will be collected or produced?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Documentation and data quality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What metadata and documentation (for example the methodology of data collection and way of organising data) will accompany data?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What data quality control measures will be used?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Storage and backup during the research process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data and metadata be stored and backed up during the research process?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data security and protection of sensitive data be taken care of during the research?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Legal and ethical requirements, codes of conduct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If personal data are processed, how will compliance with legislation on personal data and on data security be ensured?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other legal issues, such as intellectual property rights and ownership, be managed? What legislation is applicable?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possible ethical issues be taken into account, and codes of conduct followed?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Data sharing and long-term preservation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and when will data be shared? Are there possible restrictions to data sharing or embargo reasons?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data for preservation be selected, and where will data be preserved long-term (for example a data repository or archive)?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What methods or software tools will be needed to access and use the data?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the application of a unique and persistent identifier (such as a Digital Object Identifier (DOI)) to each data set be ensured?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Data management responsibilities and resources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Who (for example role, position, and institution) will be responsible for data management (i.e. the data steward)?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What resources (for example financial and time) will be dedicated to data management and ensuring that data will be FAIR (Findable, Accessible, Interoperable, Re-usable)?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